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FE8" w:rsidRDefault="00C46FE8" w:rsidP="000C202C">
      <w:pPr>
        <w:spacing w:after="0" w:line="240" w:lineRule="auto"/>
        <w:jc w:val="center"/>
        <w:rPr>
          <w:rFonts w:ascii="Times New Roman" w:hAnsi="Times New Roman"/>
          <w:noProof/>
          <w:color w:val="000000"/>
          <w:sz w:val="28"/>
          <w:szCs w:val="28"/>
        </w:rPr>
      </w:pPr>
      <w:bookmarkStart w:id="0" w:name="_GoBack"/>
      <w:bookmarkEnd w:id="0"/>
    </w:p>
    <w:p w:rsidR="00C46FE8" w:rsidRDefault="00C46FE8" w:rsidP="000C202C">
      <w:pPr>
        <w:spacing w:after="0" w:line="240" w:lineRule="auto"/>
        <w:jc w:val="center"/>
        <w:rPr>
          <w:rFonts w:ascii="Times New Roman" w:hAnsi="Times New Roman"/>
          <w:noProof/>
          <w:color w:val="000000"/>
          <w:sz w:val="28"/>
          <w:szCs w:val="28"/>
        </w:rPr>
      </w:pPr>
    </w:p>
    <w:p w:rsidR="00C46FE8" w:rsidRDefault="00C46FE8" w:rsidP="000C202C">
      <w:pPr>
        <w:spacing w:after="0" w:line="240" w:lineRule="auto"/>
        <w:jc w:val="center"/>
        <w:rPr>
          <w:rFonts w:ascii="Times New Roman" w:hAnsi="Times New Roman"/>
          <w:noProof/>
          <w:color w:val="000000"/>
          <w:sz w:val="28"/>
          <w:szCs w:val="28"/>
        </w:rPr>
      </w:pPr>
    </w:p>
    <w:p w:rsidR="00646C88" w:rsidRPr="00C9189F" w:rsidRDefault="003B49D7" w:rsidP="000C202C">
      <w:pPr>
        <w:spacing w:after="0" w:line="240" w:lineRule="auto"/>
        <w:jc w:val="center"/>
        <w:rPr>
          <w:rFonts w:ascii="Times New Roman" w:hAnsi="Times New Roman"/>
          <w:color w:val="000000"/>
          <w:sz w:val="28"/>
          <w:szCs w:val="28"/>
        </w:rPr>
      </w:pPr>
      <w:r w:rsidRPr="00C9189F">
        <w:rPr>
          <w:rFonts w:ascii="Times New Roman" w:hAnsi="Times New Roman"/>
          <w:noProof/>
          <w:color w:val="000000"/>
          <w:sz w:val="28"/>
          <w:szCs w:val="28"/>
        </w:rPr>
        <w:drawing>
          <wp:inline distT="0" distB="0" distL="0" distR="0">
            <wp:extent cx="483870" cy="463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3870" cy="463550"/>
                    </a:xfrm>
                    <a:prstGeom prst="rect">
                      <a:avLst/>
                    </a:prstGeom>
                    <a:solidFill>
                      <a:srgbClr val="FF0000"/>
                    </a:solidFill>
                    <a:ln>
                      <a:noFill/>
                    </a:ln>
                  </pic:spPr>
                </pic:pic>
              </a:graphicData>
            </a:graphic>
          </wp:inline>
        </w:drawing>
      </w:r>
    </w:p>
    <w:p w:rsidR="00646C88" w:rsidRPr="00C9189F" w:rsidRDefault="00646C88" w:rsidP="000C202C">
      <w:pPr>
        <w:spacing w:after="0" w:line="240" w:lineRule="auto"/>
        <w:jc w:val="center"/>
        <w:rPr>
          <w:rFonts w:ascii="Times New Roman" w:hAnsi="Times New Roman"/>
          <w:color w:val="000000"/>
          <w:sz w:val="28"/>
          <w:szCs w:val="28"/>
        </w:rPr>
      </w:pPr>
    </w:p>
    <w:p w:rsidR="00646C88" w:rsidRPr="00C9189F" w:rsidRDefault="00646C88" w:rsidP="000C202C">
      <w:pPr>
        <w:spacing w:after="0" w:line="240" w:lineRule="auto"/>
        <w:jc w:val="center"/>
        <w:rPr>
          <w:rFonts w:ascii="Times New Roman" w:hAnsi="Times New Roman"/>
          <w:color w:val="000000"/>
          <w:sz w:val="28"/>
          <w:szCs w:val="28"/>
        </w:rPr>
      </w:pPr>
      <w:r w:rsidRPr="00C9189F">
        <w:rPr>
          <w:rFonts w:ascii="Times New Roman" w:hAnsi="Times New Roman"/>
          <w:color w:val="000000"/>
          <w:sz w:val="28"/>
          <w:szCs w:val="28"/>
        </w:rPr>
        <w:t>Администрация  Вохомского  муниципального района</w:t>
      </w:r>
    </w:p>
    <w:p w:rsidR="00646C88" w:rsidRPr="00C9189F" w:rsidRDefault="00646C88" w:rsidP="000C202C">
      <w:pPr>
        <w:pStyle w:val="ConsPlusTitle"/>
        <w:jc w:val="center"/>
        <w:outlineLvl w:val="0"/>
        <w:rPr>
          <w:rFonts w:ascii="Times New Roman" w:hAnsi="Times New Roman" w:cs="Times New Roman"/>
          <w:b w:val="0"/>
          <w:color w:val="000000"/>
          <w:sz w:val="28"/>
          <w:szCs w:val="28"/>
        </w:rPr>
      </w:pPr>
    </w:p>
    <w:p w:rsidR="00646C88" w:rsidRPr="00C9189F" w:rsidRDefault="00646C88" w:rsidP="000C202C">
      <w:pPr>
        <w:spacing w:after="0" w:line="240" w:lineRule="auto"/>
        <w:jc w:val="center"/>
        <w:rPr>
          <w:rFonts w:ascii="Times New Roman" w:hAnsi="Times New Roman"/>
          <w:color w:val="000000"/>
          <w:sz w:val="28"/>
          <w:szCs w:val="28"/>
        </w:rPr>
      </w:pPr>
      <w:r w:rsidRPr="00C9189F">
        <w:rPr>
          <w:rFonts w:ascii="Times New Roman" w:hAnsi="Times New Roman"/>
          <w:color w:val="000000"/>
          <w:sz w:val="28"/>
          <w:szCs w:val="28"/>
        </w:rPr>
        <w:t>ПОСТАНОВЛЕНИЕ</w:t>
      </w:r>
    </w:p>
    <w:p w:rsidR="00646C88" w:rsidRPr="00C9189F" w:rsidRDefault="00646C88" w:rsidP="000C202C">
      <w:pPr>
        <w:spacing w:after="0" w:line="240" w:lineRule="auto"/>
        <w:jc w:val="both"/>
        <w:rPr>
          <w:rFonts w:ascii="Times New Roman" w:hAnsi="Times New Roman"/>
          <w:color w:val="000000"/>
          <w:sz w:val="28"/>
          <w:szCs w:val="28"/>
        </w:rPr>
      </w:pPr>
    </w:p>
    <w:p w:rsidR="00646C88" w:rsidRPr="00C9189F" w:rsidRDefault="00646C88" w:rsidP="000C202C">
      <w:pPr>
        <w:spacing w:after="0" w:line="240" w:lineRule="auto"/>
        <w:jc w:val="both"/>
        <w:rPr>
          <w:rFonts w:ascii="Times New Roman" w:hAnsi="Times New Roman"/>
          <w:color w:val="000000"/>
          <w:sz w:val="28"/>
          <w:szCs w:val="28"/>
        </w:rPr>
      </w:pPr>
      <w:r w:rsidRPr="00C9189F">
        <w:rPr>
          <w:rFonts w:ascii="Times New Roman" w:hAnsi="Times New Roman"/>
          <w:color w:val="000000"/>
          <w:sz w:val="28"/>
          <w:szCs w:val="28"/>
        </w:rPr>
        <w:t xml:space="preserve">От </w:t>
      </w:r>
      <w:r w:rsidR="003C5ADF">
        <w:rPr>
          <w:rFonts w:ascii="Times New Roman" w:hAnsi="Times New Roman"/>
          <w:color w:val="000000"/>
          <w:sz w:val="28"/>
          <w:szCs w:val="28"/>
          <w:lang w:val="en-US"/>
        </w:rPr>
        <w:t xml:space="preserve"> 10 </w:t>
      </w:r>
      <w:r w:rsidR="003C5ADF">
        <w:rPr>
          <w:rFonts w:ascii="Times New Roman" w:hAnsi="Times New Roman"/>
          <w:color w:val="000000"/>
          <w:sz w:val="28"/>
          <w:szCs w:val="28"/>
        </w:rPr>
        <w:t xml:space="preserve">февраля </w:t>
      </w:r>
      <w:r w:rsidRPr="00C9189F">
        <w:rPr>
          <w:rFonts w:ascii="Times New Roman" w:hAnsi="Times New Roman"/>
          <w:color w:val="000000"/>
          <w:sz w:val="28"/>
          <w:szCs w:val="28"/>
        </w:rPr>
        <w:t>202</w:t>
      </w:r>
      <w:r w:rsidR="000C202C" w:rsidRPr="00C9189F">
        <w:rPr>
          <w:rFonts w:ascii="Times New Roman" w:hAnsi="Times New Roman"/>
          <w:color w:val="000000"/>
          <w:sz w:val="28"/>
          <w:szCs w:val="28"/>
        </w:rPr>
        <w:t>2</w:t>
      </w:r>
      <w:r w:rsidRPr="00C9189F">
        <w:rPr>
          <w:rFonts w:ascii="Times New Roman" w:hAnsi="Times New Roman"/>
          <w:color w:val="000000"/>
          <w:sz w:val="28"/>
          <w:szCs w:val="28"/>
        </w:rPr>
        <w:t xml:space="preserve"> г. №</w:t>
      </w:r>
      <w:r w:rsidR="003C5ADF">
        <w:rPr>
          <w:rFonts w:ascii="Times New Roman" w:hAnsi="Times New Roman"/>
          <w:color w:val="000000"/>
          <w:sz w:val="28"/>
          <w:szCs w:val="28"/>
        </w:rPr>
        <w:t xml:space="preserve"> 67</w:t>
      </w:r>
    </w:p>
    <w:p w:rsidR="00646C88" w:rsidRPr="00C9189F" w:rsidRDefault="00646C88" w:rsidP="000C202C">
      <w:pPr>
        <w:pStyle w:val="ConsPlusNormal"/>
        <w:rPr>
          <w:sz w:val="28"/>
          <w:szCs w:val="28"/>
        </w:rPr>
      </w:pPr>
      <w:r w:rsidRPr="00C9189F">
        <w:rPr>
          <w:sz w:val="28"/>
          <w:szCs w:val="28"/>
        </w:rPr>
        <w:t xml:space="preserve">Об утверждении Порядка и условий заключения </w:t>
      </w:r>
    </w:p>
    <w:p w:rsidR="00646C88" w:rsidRPr="00C9189F" w:rsidRDefault="00646C88" w:rsidP="000C202C">
      <w:pPr>
        <w:pStyle w:val="ConsPlusNormal"/>
        <w:rPr>
          <w:sz w:val="28"/>
          <w:szCs w:val="28"/>
        </w:rPr>
      </w:pPr>
      <w:r w:rsidRPr="00C9189F">
        <w:rPr>
          <w:sz w:val="28"/>
          <w:szCs w:val="28"/>
        </w:rPr>
        <w:t>соглашений о защите и поощрении капиталовложений</w:t>
      </w:r>
    </w:p>
    <w:p w:rsidR="00646C88" w:rsidRPr="00C9189F" w:rsidRDefault="00646C88" w:rsidP="000C202C">
      <w:pPr>
        <w:pStyle w:val="ConsPlusNormal"/>
        <w:ind w:firstLine="540"/>
        <w:jc w:val="both"/>
        <w:rPr>
          <w:sz w:val="28"/>
          <w:szCs w:val="28"/>
        </w:rPr>
      </w:pPr>
    </w:p>
    <w:p w:rsidR="00764070" w:rsidRPr="00C9189F" w:rsidRDefault="00646C88" w:rsidP="000C202C">
      <w:pPr>
        <w:pStyle w:val="ConsPlusNormal"/>
        <w:ind w:firstLine="540"/>
        <w:jc w:val="both"/>
        <w:rPr>
          <w:sz w:val="28"/>
          <w:szCs w:val="28"/>
        </w:rPr>
      </w:pPr>
      <w:r w:rsidRPr="00C9189F">
        <w:rPr>
          <w:sz w:val="28"/>
          <w:szCs w:val="28"/>
        </w:rPr>
        <w:t xml:space="preserve">Руководствуясь частью 8 статьи 4 Федерального закона от 1 апреля 2020 г. N 69-ФЗ "О защите и поощрении капиталовложений в Российской Федерации", руководствуясь Уставом муниципального образования Вохомский муниципальный район Костромской области,  </w:t>
      </w:r>
      <w:r w:rsidR="00764070" w:rsidRPr="00C9189F">
        <w:rPr>
          <w:sz w:val="28"/>
          <w:szCs w:val="28"/>
        </w:rPr>
        <w:t>администрация Вохомского муниципального района Костромской области  ПОСТАНОВЛЯЕТ:</w:t>
      </w:r>
    </w:p>
    <w:p w:rsidR="00646C88" w:rsidRPr="00C9189F" w:rsidRDefault="00646C88" w:rsidP="000C202C">
      <w:pPr>
        <w:pStyle w:val="ConsPlusNormal"/>
        <w:ind w:firstLine="540"/>
        <w:jc w:val="both"/>
        <w:rPr>
          <w:sz w:val="28"/>
          <w:szCs w:val="28"/>
        </w:rPr>
      </w:pPr>
      <w:r w:rsidRPr="00C9189F">
        <w:rPr>
          <w:sz w:val="28"/>
          <w:szCs w:val="28"/>
        </w:rPr>
        <w:t xml:space="preserve">1. Утвердить </w:t>
      </w:r>
      <w:r w:rsidR="00764070" w:rsidRPr="00C9189F">
        <w:rPr>
          <w:sz w:val="28"/>
          <w:szCs w:val="28"/>
        </w:rPr>
        <w:t xml:space="preserve">прилагаемый </w:t>
      </w:r>
      <w:r w:rsidRPr="00C9189F">
        <w:rPr>
          <w:sz w:val="28"/>
          <w:szCs w:val="28"/>
        </w:rPr>
        <w:t>Порядок и условия заключения соглашений о защите и поощрении капиталовложений.</w:t>
      </w:r>
    </w:p>
    <w:p w:rsidR="00646C88" w:rsidRPr="00C9189F" w:rsidRDefault="00646C88" w:rsidP="000C202C">
      <w:pPr>
        <w:pStyle w:val="ConsPlusNormal"/>
        <w:ind w:firstLine="540"/>
        <w:jc w:val="both"/>
        <w:rPr>
          <w:sz w:val="28"/>
          <w:szCs w:val="28"/>
        </w:rPr>
      </w:pPr>
      <w:r w:rsidRPr="00C9189F">
        <w:rPr>
          <w:sz w:val="28"/>
          <w:szCs w:val="28"/>
        </w:rPr>
        <w:t xml:space="preserve">2. Настоящее постановление  вступает в силу </w:t>
      </w:r>
      <w:r w:rsidR="00764070" w:rsidRPr="00C9189F">
        <w:rPr>
          <w:sz w:val="28"/>
          <w:szCs w:val="28"/>
        </w:rPr>
        <w:t>со дня</w:t>
      </w:r>
      <w:r w:rsidRPr="00C9189F">
        <w:rPr>
          <w:sz w:val="28"/>
          <w:szCs w:val="28"/>
        </w:rPr>
        <w:t xml:space="preserve"> его официального опубликования.</w:t>
      </w:r>
    </w:p>
    <w:p w:rsidR="00646C88" w:rsidRPr="00C9189F" w:rsidRDefault="000C202C" w:rsidP="000C202C">
      <w:pPr>
        <w:pStyle w:val="ConsPlusNormal"/>
        <w:ind w:firstLine="540"/>
        <w:jc w:val="both"/>
        <w:rPr>
          <w:sz w:val="28"/>
          <w:szCs w:val="28"/>
        </w:rPr>
      </w:pPr>
      <w:r w:rsidRPr="00C9189F">
        <w:rPr>
          <w:sz w:val="28"/>
          <w:szCs w:val="28"/>
        </w:rPr>
        <w:t>3</w:t>
      </w:r>
      <w:r w:rsidR="00646C88" w:rsidRPr="00C9189F">
        <w:rPr>
          <w:sz w:val="28"/>
          <w:szCs w:val="28"/>
        </w:rPr>
        <w:t xml:space="preserve">. Контроль за исполнением настоящего постановления </w:t>
      </w:r>
      <w:r w:rsidR="00764070" w:rsidRPr="00C9189F">
        <w:rPr>
          <w:sz w:val="28"/>
          <w:szCs w:val="28"/>
        </w:rPr>
        <w:t>возложить на заместителя главы администрации Вохомского муниципального района Костромской области С.М.Плюснина</w:t>
      </w:r>
      <w:r w:rsidR="00646C88" w:rsidRPr="00C9189F">
        <w:rPr>
          <w:sz w:val="28"/>
          <w:szCs w:val="28"/>
        </w:rPr>
        <w:t>.</w:t>
      </w:r>
    </w:p>
    <w:p w:rsidR="00646C88" w:rsidRPr="00C9189F" w:rsidRDefault="00646C88" w:rsidP="000C202C">
      <w:pPr>
        <w:pStyle w:val="ConsPlusNormal"/>
        <w:ind w:firstLine="540"/>
        <w:jc w:val="both"/>
        <w:rPr>
          <w:sz w:val="28"/>
          <w:szCs w:val="28"/>
        </w:rPr>
      </w:pPr>
    </w:p>
    <w:p w:rsidR="000C202C" w:rsidRPr="00C9189F" w:rsidRDefault="000C202C" w:rsidP="000C202C">
      <w:pPr>
        <w:spacing w:after="0" w:line="240" w:lineRule="auto"/>
        <w:rPr>
          <w:rFonts w:ascii="Times New Roman" w:hAnsi="Times New Roman"/>
          <w:sz w:val="28"/>
          <w:szCs w:val="28"/>
        </w:rPr>
      </w:pPr>
    </w:p>
    <w:p w:rsidR="000C202C" w:rsidRPr="00C9189F" w:rsidRDefault="000C202C" w:rsidP="000C202C">
      <w:pPr>
        <w:spacing w:after="0" w:line="240" w:lineRule="auto"/>
        <w:rPr>
          <w:rFonts w:ascii="Times New Roman" w:hAnsi="Times New Roman"/>
          <w:sz w:val="28"/>
          <w:szCs w:val="28"/>
        </w:rPr>
      </w:pPr>
      <w:r w:rsidRPr="00C9189F">
        <w:rPr>
          <w:rFonts w:ascii="Times New Roman" w:hAnsi="Times New Roman"/>
          <w:sz w:val="28"/>
          <w:szCs w:val="28"/>
        </w:rPr>
        <w:t>Глава Вохомского муниципального района                                      А.М.Адеев</w:t>
      </w: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p>
    <w:p w:rsidR="000C202C" w:rsidRDefault="000C202C" w:rsidP="00C46FE8">
      <w:pPr>
        <w:pStyle w:val="ConsPlusNormal"/>
        <w:rPr>
          <w:sz w:val="28"/>
          <w:szCs w:val="28"/>
        </w:rPr>
      </w:pPr>
    </w:p>
    <w:p w:rsidR="00C46FE8" w:rsidRDefault="00C46FE8" w:rsidP="00C46FE8">
      <w:pPr>
        <w:pStyle w:val="ConsPlusNormal"/>
        <w:rPr>
          <w:sz w:val="28"/>
          <w:szCs w:val="28"/>
        </w:rPr>
      </w:pPr>
    </w:p>
    <w:p w:rsidR="00C46FE8" w:rsidRPr="00C9189F" w:rsidRDefault="00C46FE8" w:rsidP="00C46FE8">
      <w:pPr>
        <w:pStyle w:val="ConsPlusNormal"/>
        <w:rPr>
          <w:sz w:val="28"/>
          <w:szCs w:val="28"/>
        </w:rPr>
      </w:pPr>
    </w:p>
    <w:p w:rsidR="000C202C" w:rsidRPr="00C9189F" w:rsidRDefault="000C202C" w:rsidP="000C202C">
      <w:pPr>
        <w:pStyle w:val="ConsPlusNormal"/>
        <w:jc w:val="right"/>
        <w:rPr>
          <w:sz w:val="28"/>
          <w:szCs w:val="28"/>
        </w:rPr>
      </w:pPr>
    </w:p>
    <w:p w:rsidR="000C202C" w:rsidRPr="00C9189F" w:rsidRDefault="000C202C" w:rsidP="000C202C">
      <w:pPr>
        <w:pStyle w:val="ConsPlusNormal"/>
        <w:jc w:val="right"/>
        <w:rPr>
          <w:sz w:val="28"/>
          <w:szCs w:val="28"/>
        </w:rPr>
      </w:pPr>
      <w:r w:rsidRPr="00C9189F">
        <w:rPr>
          <w:sz w:val="28"/>
          <w:szCs w:val="28"/>
        </w:rPr>
        <w:t xml:space="preserve">Приложение </w:t>
      </w:r>
    </w:p>
    <w:p w:rsidR="000C202C" w:rsidRPr="00C9189F" w:rsidRDefault="000C202C" w:rsidP="000C202C">
      <w:pPr>
        <w:pStyle w:val="ConsPlusNormal"/>
        <w:jc w:val="right"/>
        <w:rPr>
          <w:sz w:val="28"/>
          <w:szCs w:val="28"/>
        </w:rPr>
      </w:pPr>
      <w:r w:rsidRPr="00C9189F">
        <w:rPr>
          <w:sz w:val="28"/>
          <w:szCs w:val="28"/>
        </w:rPr>
        <w:t xml:space="preserve">к </w:t>
      </w:r>
      <w:r w:rsidR="00646C88" w:rsidRPr="00C9189F">
        <w:rPr>
          <w:sz w:val="28"/>
          <w:szCs w:val="28"/>
        </w:rPr>
        <w:t>постановлени</w:t>
      </w:r>
      <w:r w:rsidRPr="00C9189F">
        <w:rPr>
          <w:sz w:val="28"/>
          <w:szCs w:val="28"/>
        </w:rPr>
        <w:t xml:space="preserve">ю </w:t>
      </w:r>
      <w:r w:rsidR="00646C88" w:rsidRPr="00C9189F">
        <w:rPr>
          <w:sz w:val="28"/>
          <w:szCs w:val="28"/>
        </w:rPr>
        <w:t xml:space="preserve"> </w:t>
      </w:r>
      <w:r w:rsidRPr="00C9189F">
        <w:rPr>
          <w:sz w:val="28"/>
          <w:szCs w:val="28"/>
        </w:rPr>
        <w:t xml:space="preserve">администрация Вохомского </w:t>
      </w:r>
    </w:p>
    <w:p w:rsidR="000C202C" w:rsidRPr="00C9189F" w:rsidRDefault="000C202C" w:rsidP="000C202C">
      <w:pPr>
        <w:pStyle w:val="ConsPlusNormal"/>
        <w:jc w:val="right"/>
        <w:rPr>
          <w:sz w:val="28"/>
          <w:szCs w:val="28"/>
        </w:rPr>
      </w:pPr>
      <w:r w:rsidRPr="00C9189F">
        <w:rPr>
          <w:sz w:val="28"/>
          <w:szCs w:val="28"/>
        </w:rPr>
        <w:t xml:space="preserve">муниципального района  Костромской области  </w:t>
      </w:r>
    </w:p>
    <w:p w:rsidR="003C5ADF" w:rsidRPr="00C9189F" w:rsidRDefault="003C5ADF" w:rsidP="003C5ADF">
      <w:pPr>
        <w:spacing w:after="0" w:line="240" w:lineRule="auto"/>
        <w:jc w:val="right"/>
        <w:rPr>
          <w:rFonts w:ascii="Times New Roman" w:hAnsi="Times New Roman"/>
          <w:color w:val="000000"/>
          <w:sz w:val="28"/>
          <w:szCs w:val="28"/>
        </w:rPr>
      </w:pPr>
      <w:r w:rsidRPr="00C9189F">
        <w:rPr>
          <w:rFonts w:ascii="Times New Roman" w:hAnsi="Times New Roman"/>
          <w:color w:val="000000"/>
          <w:sz w:val="28"/>
          <w:szCs w:val="28"/>
        </w:rPr>
        <w:t xml:space="preserve">От </w:t>
      </w:r>
      <w:r>
        <w:rPr>
          <w:rFonts w:ascii="Times New Roman" w:hAnsi="Times New Roman"/>
          <w:color w:val="000000"/>
          <w:sz w:val="28"/>
          <w:szCs w:val="28"/>
          <w:lang w:val="en-US"/>
        </w:rPr>
        <w:t xml:space="preserve"> 10 </w:t>
      </w:r>
      <w:r>
        <w:rPr>
          <w:rFonts w:ascii="Times New Roman" w:hAnsi="Times New Roman"/>
          <w:color w:val="000000"/>
          <w:sz w:val="28"/>
          <w:szCs w:val="28"/>
        </w:rPr>
        <w:t xml:space="preserve">февраля </w:t>
      </w:r>
      <w:r w:rsidRPr="00C9189F">
        <w:rPr>
          <w:rFonts w:ascii="Times New Roman" w:hAnsi="Times New Roman"/>
          <w:color w:val="000000"/>
          <w:sz w:val="28"/>
          <w:szCs w:val="28"/>
        </w:rPr>
        <w:t>2022 г. №</w:t>
      </w:r>
      <w:r>
        <w:rPr>
          <w:rFonts w:ascii="Times New Roman" w:hAnsi="Times New Roman"/>
          <w:color w:val="000000"/>
          <w:sz w:val="28"/>
          <w:szCs w:val="28"/>
        </w:rPr>
        <w:t xml:space="preserve"> 67</w:t>
      </w:r>
    </w:p>
    <w:p w:rsidR="00646C88" w:rsidRPr="00C9189F" w:rsidRDefault="00646C88" w:rsidP="000C202C">
      <w:pPr>
        <w:pStyle w:val="ConsPlusNormal"/>
        <w:ind w:firstLine="540"/>
        <w:jc w:val="both"/>
        <w:rPr>
          <w:sz w:val="28"/>
          <w:szCs w:val="28"/>
        </w:rPr>
      </w:pPr>
    </w:p>
    <w:p w:rsidR="00646C88" w:rsidRPr="00C9189F" w:rsidRDefault="00646C88" w:rsidP="000C202C">
      <w:pPr>
        <w:pStyle w:val="ConsPlusNormal"/>
        <w:jc w:val="center"/>
        <w:rPr>
          <w:sz w:val="28"/>
          <w:szCs w:val="28"/>
        </w:rPr>
      </w:pPr>
      <w:r w:rsidRPr="00C9189F">
        <w:rPr>
          <w:sz w:val="28"/>
          <w:szCs w:val="28"/>
        </w:rPr>
        <w:t>Порядок и условия</w:t>
      </w:r>
    </w:p>
    <w:p w:rsidR="00646C88" w:rsidRPr="00C9189F" w:rsidRDefault="00646C88" w:rsidP="000C202C">
      <w:pPr>
        <w:pStyle w:val="ConsPlusNormal"/>
        <w:jc w:val="center"/>
        <w:rPr>
          <w:sz w:val="28"/>
          <w:szCs w:val="28"/>
        </w:rPr>
      </w:pPr>
      <w:r w:rsidRPr="00C9189F">
        <w:rPr>
          <w:sz w:val="28"/>
          <w:szCs w:val="28"/>
        </w:rPr>
        <w:t>заключения соглашений о защите и поощрении капиталовложений</w:t>
      </w:r>
    </w:p>
    <w:p w:rsidR="00646C88" w:rsidRPr="00C9189F" w:rsidRDefault="00646C88" w:rsidP="000C202C">
      <w:pPr>
        <w:pStyle w:val="ConsPlusNormal"/>
        <w:ind w:firstLine="540"/>
        <w:jc w:val="both"/>
        <w:rPr>
          <w:sz w:val="28"/>
          <w:szCs w:val="28"/>
        </w:rPr>
      </w:pPr>
    </w:p>
    <w:p w:rsidR="00646C88" w:rsidRPr="00C9189F" w:rsidRDefault="00646C88" w:rsidP="000C202C">
      <w:pPr>
        <w:pStyle w:val="ConsPlusNormal"/>
        <w:ind w:firstLine="540"/>
        <w:jc w:val="both"/>
        <w:rPr>
          <w:sz w:val="28"/>
          <w:szCs w:val="28"/>
        </w:rPr>
      </w:pPr>
      <w:r w:rsidRPr="00C9189F">
        <w:rPr>
          <w:sz w:val="28"/>
          <w:szCs w:val="28"/>
        </w:rPr>
        <w:t>1. Настоящий Порядок разработан в соответствии с частью 8 статьи 4 Федерального закона от 1 апреля 2020 г. N 69-ФЗ "О защите и поощрении капиталовложений в Российской Федерации" (далее- Федеральный закон N 69-ФЗ) и устанавливает условия и порядок заключения соглашений о защите и поощрении капиталовложений (далее - соглашение).</w:t>
      </w:r>
    </w:p>
    <w:p w:rsidR="00646C88" w:rsidRPr="00C9189F" w:rsidRDefault="00646C88" w:rsidP="000C202C">
      <w:pPr>
        <w:pStyle w:val="ConsPlusNormal"/>
        <w:ind w:firstLine="540"/>
        <w:jc w:val="both"/>
        <w:rPr>
          <w:sz w:val="28"/>
          <w:szCs w:val="28"/>
        </w:rPr>
      </w:pPr>
      <w:r w:rsidRPr="00C9189F">
        <w:rPr>
          <w:sz w:val="28"/>
          <w:szCs w:val="28"/>
        </w:rPr>
        <w:t>2. К отношениям, возникающим в связи с заключением, изменением и расторжением соглашения, а также в связи с исполнением обязанностей по указанному соглашению, применяются правила гражданского законодательства с учетом особенностей, установленных Федеральным законом N 69-ФЗ.</w:t>
      </w:r>
    </w:p>
    <w:p w:rsidR="00646C88" w:rsidRPr="00C9189F" w:rsidRDefault="00646C88" w:rsidP="000C202C">
      <w:pPr>
        <w:pStyle w:val="ConsPlusNormal"/>
        <w:ind w:firstLine="540"/>
        <w:jc w:val="both"/>
        <w:rPr>
          <w:sz w:val="28"/>
          <w:szCs w:val="28"/>
        </w:rPr>
      </w:pPr>
      <w:r w:rsidRPr="00C9189F">
        <w:rPr>
          <w:sz w:val="28"/>
          <w:szCs w:val="28"/>
        </w:rPr>
        <w:t>3. Меры муниципальной поддержки должны быть отражены в реестре мер муниципальной поддержки, ведение которого осуществляется в государственной информационной системе, в порядке, установленном Правительством Российской Федерации</w:t>
      </w:r>
    </w:p>
    <w:p w:rsidR="00646C88" w:rsidRPr="00C9189F" w:rsidRDefault="00646C88" w:rsidP="000C202C">
      <w:pPr>
        <w:pStyle w:val="ConsPlusNormal"/>
        <w:ind w:firstLine="540"/>
        <w:jc w:val="both"/>
        <w:rPr>
          <w:sz w:val="28"/>
          <w:szCs w:val="28"/>
        </w:rPr>
      </w:pPr>
      <w:r w:rsidRPr="00C9189F">
        <w:rPr>
          <w:sz w:val="28"/>
          <w:szCs w:val="28"/>
        </w:rPr>
        <w:t>4. Соглашение заключается с организацией, реализующей проект, при условии, что такое соглашение предусматривает реализацию нового инвестиционного проекта в одной из сфер российской экономики, за исключением следующих сфер и видов деятельности:</w:t>
      </w:r>
    </w:p>
    <w:p w:rsidR="00646C88" w:rsidRPr="00C9189F" w:rsidRDefault="00646C88" w:rsidP="000C202C">
      <w:pPr>
        <w:pStyle w:val="ConsPlusNormal"/>
        <w:ind w:firstLine="540"/>
        <w:jc w:val="both"/>
        <w:rPr>
          <w:sz w:val="28"/>
          <w:szCs w:val="28"/>
        </w:rPr>
      </w:pPr>
      <w:r w:rsidRPr="00C9189F">
        <w:rPr>
          <w:sz w:val="28"/>
          <w:szCs w:val="28"/>
        </w:rPr>
        <w:t>1) игорный бизнес;</w:t>
      </w:r>
    </w:p>
    <w:p w:rsidR="00646C88" w:rsidRPr="00C9189F" w:rsidRDefault="00646C88" w:rsidP="000C202C">
      <w:pPr>
        <w:pStyle w:val="ConsPlusNormal"/>
        <w:ind w:firstLine="540"/>
        <w:jc w:val="both"/>
        <w:rPr>
          <w:sz w:val="28"/>
          <w:szCs w:val="28"/>
        </w:rPr>
      </w:pPr>
      <w:r w:rsidRPr="00C9189F">
        <w:rPr>
          <w:sz w:val="28"/>
          <w:szCs w:val="28"/>
        </w:rPr>
        <w:t>2) производство табачных изделий, алкогольной продукции, жидкого топлива (ограничение неприменимо к жидкому топливу, полученному из угля, а также на установках вторичной переработки нефтяного сырья согласно перечню, утверждаемому Правительством Российской Федерации);</w:t>
      </w:r>
    </w:p>
    <w:p w:rsidR="00646C88" w:rsidRPr="00C9189F" w:rsidRDefault="00646C88" w:rsidP="000C202C">
      <w:pPr>
        <w:pStyle w:val="ConsPlusNormal"/>
        <w:ind w:firstLine="540"/>
        <w:jc w:val="both"/>
        <w:rPr>
          <w:sz w:val="28"/>
          <w:szCs w:val="28"/>
        </w:rPr>
      </w:pPr>
      <w:r w:rsidRPr="00C9189F">
        <w:rPr>
          <w:sz w:val="28"/>
          <w:szCs w:val="28"/>
        </w:rPr>
        <w:t>3) добыча сырой нефти и природного газа, в том числе попутного нефтяного газа (ограничение неприменимо к инвестиционным проектам по сжижению природного газа);</w:t>
      </w:r>
    </w:p>
    <w:p w:rsidR="00646C88" w:rsidRPr="00C9189F" w:rsidRDefault="00646C88" w:rsidP="000C202C">
      <w:pPr>
        <w:pStyle w:val="ConsPlusNormal"/>
        <w:ind w:firstLine="540"/>
        <w:jc w:val="both"/>
        <w:rPr>
          <w:sz w:val="28"/>
          <w:szCs w:val="28"/>
        </w:rPr>
      </w:pPr>
      <w:r w:rsidRPr="00C9189F">
        <w:rPr>
          <w:sz w:val="28"/>
          <w:szCs w:val="28"/>
        </w:rPr>
        <w:t>4) оптовая и розничная торговля;</w:t>
      </w:r>
    </w:p>
    <w:p w:rsidR="00646C88" w:rsidRPr="00C9189F" w:rsidRDefault="00646C88" w:rsidP="000C202C">
      <w:pPr>
        <w:pStyle w:val="ConsPlusNormal"/>
        <w:ind w:firstLine="540"/>
        <w:jc w:val="both"/>
        <w:rPr>
          <w:sz w:val="28"/>
          <w:szCs w:val="28"/>
        </w:rPr>
      </w:pPr>
      <w:r w:rsidRPr="00C9189F">
        <w:rPr>
          <w:sz w:val="28"/>
          <w:szCs w:val="28"/>
        </w:rPr>
        <w:t>5) деятельность финансовых организаций, поднадзорных Центральному банку Российской Федерации (ограничение неприменимо к случаям выпуска ценных бумаг в целях финансирования инвестиционного проекта);</w:t>
      </w:r>
    </w:p>
    <w:p w:rsidR="00646C88" w:rsidRPr="00C9189F" w:rsidRDefault="00646C88" w:rsidP="000C202C">
      <w:pPr>
        <w:pStyle w:val="ConsPlusNormal"/>
        <w:ind w:firstLine="540"/>
        <w:jc w:val="both"/>
        <w:rPr>
          <w:sz w:val="28"/>
          <w:szCs w:val="28"/>
        </w:rPr>
      </w:pPr>
      <w:r w:rsidRPr="00C9189F">
        <w:rPr>
          <w:sz w:val="28"/>
          <w:szCs w:val="28"/>
        </w:rPr>
        <w:t>6) создание (строительство) либо реконструкция и (или) модернизация административно-деловых центров и торговых центров (комплексов) (кроме аэровокзалов (терминалов), а также многоквартирных домов, жилых домов (кроме строительства таких домов в соответствии с договором о комплексном развитии территории).</w:t>
      </w:r>
    </w:p>
    <w:p w:rsidR="00646C88" w:rsidRPr="00C9189F" w:rsidRDefault="00646C88" w:rsidP="000C202C">
      <w:pPr>
        <w:pStyle w:val="ConsPlusNormal"/>
        <w:ind w:firstLine="540"/>
        <w:jc w:val="both"/>
        <w:rPr>
          <w:sz w:val="28"/>
          <w:szCs w:val="28"/>
        </w:rPr>
      </w:pPr>
      <w:r w:rsidRPr="00C9189F">
        <w:rPr>
          <w:sz w:val="28"/>
          <w:szCs w:val="28"/>
        </w:rPr>
        <w:t xml:space="preserve">4.1. Административно-деловым центром признается нежилое здание (строение, сооружение), расположенное (расположение которого </w:t>
      </w:r>
      <w:r w:rsidRPr="00C9189F">
        <w:rPr>
          <w:sz w:val="28"/>
          <w:szCs w:val="28"/>
        </w:rPr>
        <w:lastRenderedPageBreak/>
        <w:t>предполагается) на земельном участке, один из видов разрешенного использования которого предусматривает размещение офисных зданий делового, административного или коммерческого назначения. Административно-деловым центром признается также здание (строение, сооружение), которое предназначено для использования или фактически используется в качестве здания (строения, сооружения) делового, административного или коммерческого назначения. При этом:</w:t>
      </w:r>
    </w:p>
    <w:p w:rsidR="00646C88" w:rsidRPr="00C9189F" w:rsidRDefault="00646C88" w:rsidP="000C202C">
      <w:pPr>
        <w:pStyle w:val="ConsPlusNormal"/>
        <w:ind w:firstLine="540"/>
        <w:jc w:val="both"/>
        <w:rPr>
          <w:sz w:val="28"/>
          <w:szCs w:val="28"/>
        </w:rPr>
      </w:pPr>
      <w:r w:rsidRPr="00C9189F">
        <w:rPr>
          <w:sz w:val="28"/>
          <w:szCs w:val="28"/>
        </w:rPr>
        <w:t>1) здание (строение, сооружение) признается предназначенным для использования в качестве здания (строения, сооружения) делового, административного или коммерческого назначения, если назначение, разрешенное использование или наименование помещений общей площадью не менее 20 процентов общей площади этого здания (строения, сооружения) в соответствии со сведениями, содержащимися в Едином государственном реестре недвижимости, или документами технического учета (инвентаризации) таких объектов недвижимости предусматривает размещение офисов и сопутствующей офисной инфраструктуры (в том числе централизованных приемных помещений, комнат для проведения встреч, офисного оборудования, парковок);</w:t>
      </w:r>
    </w:p>
    <w:p w:rsidR="00646C88" w:rsidRPr="00C9189F" w:rsidRDefault="00646C88" w:rsidP="000C202C">
      <w:pPr>
        <w:pStyle w:val="ConsPlusNormal"/>
        <w:ind w:firstLine="540"/>
        <w:jc w:val="both"/>
        <w:rPr>
          <w:sz w:val="28"/>
          <w:szCs w:val="28"/>
        </w:rPr>
      </w:pPr>
      <w:r w:rsidRPr="00C9189F">
        <w:rPr>
          <w:sz w:val="28"/>
          <w:szCs w:val="28"/>
        </w:rPr>
        <w:t>2) фактическим использованием в качестве здания (строения, сооружения) делового, административного или коммерческого назначения признается использование не менее 20 процентов общей площади такого здания (строения, сооружения) для размещения офисов и сопутствующей офисной инфраструктуры (в том числе централизованных приемных помещений, комнат для проведения встреч, офисного оборудования, парковок).</w:t>
      </w:r>
    </w:p>
    <w:p w:rsidR="00646C88" w:rsidRPr="00C9189F" w:rsidRDefault="00646C88" w:rsidP="000C202C">
      <w:pPr>
        <w:pStyle w:val="ConsPlusNormal"/>
        <w:ind w:firstLine="540"/>
        <w:jc w:val="both"/>
        <w:rPr>
          <w:sz w:val="28"/>
          <w:szCs w:val="28"/>
        </w:rPr>
      </w:pPr>
      <w:r w:rsidRPr="00C9189F">
        <w:rPr>
          <w:sz w:val="28"/>
          <w:szCs w:val="28"/>
        </w:rPr>
        <w:t>4.2. Торговым центром (комплексом) признается отдельно стоящее нежилое здание (строение, сооружение), расположенное (расположение которого предполагается) на земельном участке, один из видов разрешенного использования которого предусматривает размещение торговых объектов, объектов общественного питания и (или) бытового обслуживания. Торговым центром (комплексом) признается также здание (строение, сооружение), которое предназначено для использования или фактически используется в целях размещения торговых объектов, объектов общественного питания и (или) объектов бытового обслуживания. При этом:</w:t>
      </w:r>
    </w:p>
    <w:p w:rsidR="00646C88" w:rsidRPr="00C9189F" w:rsidRDefault="00646C88" w:rsidP="000C202C">
      <w:pPr>
        <w:pStyle w:val="ConsPlusNormal"/>
        <w:ind w:firstLine="540"/>
        <w:jc w:val="both"/>
        <w:rPr>
          <w:sz w:val="28"/>
          <w:szCs w:val="28"/>
        </w:rPr>
      </w:pPr>
      <w:r w:rsidRPr="00C9189F">
        <w:rPr>
          <w:sz w:val="28"/>
          <w:szCs w:val="28"/>
        </w:rPr>
        <w:t>1) здание (строение, сооружение) признается предназначенным для использования в целях размещения торговых объектов, объектов общественного питания и (или) объектов бытового обслуживания, если назначение, разрешенное использование или наименование помещений общей площадью не менее 20 процентов общей площади этого здания (строения, сооружения) в соответствии со сведениями, содержащимися в Едином государственном реестре недвижимости, или документами технического учета (инвентаризации) таких объектов недвижимости предусматривает размещение торговых объектов, объектов общественного питания и (или) объектов бытового обслуживания;</w:t>
      </w:r>
    </w:p>
    <w:p w:rsidR="00646C88" w:rsidRPr="00C9189F" w:rsidRDefault="00646C88" w:rsidP="000C202C">
      <w:pPr>
        <w:pStyle w:val="ConsPlusNormal"/>
        <w:ind w:firstLine="540"/>
        <w:jc w:val="both"/>
        <w:rPr>
          <w:sz w:val="28"/>
          <w:szCs w:val="28"/>
        </w:rPr>
      </w:pPr>
      <w:r w:rsidRPr="00C9189F">
        <w:rPr>
          <w:sz w:val="28"/>
          <w:szCs w:val="28"/>
        </w:rPr>
        <w:t xml:space="preserve">2) фактическим использованием здания (строения, сооружения) в целях размещения торговых объектов, объектов общественного питания и (или) объектов бытового обслуживания признается использование не менее 20 процентов его общей площади для размещения торговых объектов, объектов </w:t>
      </w:r>
      <w:r w:rsidRPr="00C9189F">
        <w:rPr>
          <w:sz w:val="28"/>
          <w:szCs w:val="28"/>
        </w:rPr>
        <w:lastRenderedPageBreak/>
        <w:t>общественного питания и (или) объектов бытового обслуживания.</w:t>
      </w:r>
    </w:p>
    <w:p w:rsidR="00646C88" w:rsidRPr="00C9189F" w:rsidRDefault="00646C88" w:rsidP="000C202C">
      <w:pPr>
        <w:pStyle w:val="ConsPlusNormal"/>
        <w:ind w:firstLine="540"/>
        <w:jc w:val="both"/>
        <w:rPr>
          <w:sz w:val="28"/>
          <w:szCs w:val="28"/>
        </w:rPr>
      </w:pPr>
      <w:r w:rsidRPr="00C9189F">
        <w:rPr>
          <w:sz w:val="28"/>
          <w:szCs w:val="28"/>
        </w:rPr>
        <w:t>5. Соглашение должно содержать следующие условия:</w:t>
      </w:r>
    </w:p>
    <w:p w:rsidR="00646C88" w:rsidRPr="00C9189F" w:rsidRDefault="00646C88" w:rsidP="000C202C">
      <w:pPr>
        <w:pStyle w:val="ConsPlusNormal"/>
        <w:ind w:firstLine="540"/>
        <w:jc w:val="both"/>
        <w:rPr>
          <w:sz w:val="28"/>
          <w:szCs w:val="28"/>
        </w:rPr>
      </w:pPr>
      <w:r w:rsidRPr="00C9189F">
        <w:rPr>
          <w:sz w:val="28"/>
          <w:szCs w:val="28"/>
        </w:rPr>
        <w:t>1) описание инвестиционного проекта, в том числе характеристики (параметры) объектов недвижимого имущества и (или) комплекса объектов движимого и недвижимого имущества, связанных между собой и подлежащих созданию (строительству) либо реконструкции и (или) модернизации, а такжехарактеристики товаров, работ, услуг или результатов интеллектуальной деятельности, производимых, выполняемых, оказываемых или создаваемых в результате реализации инвестиционного проекта, сведения об их предполагаемом объеме, технологические и экологические требования к ним;</w:t>
      </w:r>
    </w:p>
    <w:p w:rsidR="00646C88" w:rsidRPr="00C9189F" w:rsidRDefault="00646C88" w:rsidP="000C202C">
      <w:pPr>
        <w:pStyle w:val="ConsPlusNormal"/>
        <w:ind w:firstLine="540"/>
        <w:jc w:val="both"/>
        <w:rPr>
          <w:sz w:val="28"/>
          <w:szCs w:val="28"/>
        </w:rPr>
      </w:pPr>
      <w:r w:rsidRPr="00C9189F">
        <w:rPr>
          <w:sz w:val="28"/>
          <w:szCs w:val="28"/>
        </w:rPr>
        <w:t>2) указание на этапы реализации инвестиционного проекта, а также применительно к каждому такому этапу:</w:t>
      </w:r>
    </w:p>
    <w:p w:rsidR="00646C88" w:rsidRPr="00C9189F" w:rsidRDefault="00646C88" w:rsidP="000C202C">
      <w:pPr>
        <w:pStyle w:val="ConsPlusNormal"/>
        <w:ind w:firstLine="540"/>
        <w:jc w:val="both"/>
        <w:rPr>
          <w:sz w:val="28"/>
          <w:szCs w:val="28"/>
        </w:rPr>
      </w:pPr>
      <w:r w:rsidRPr="00C9189F">
        <w:rPr>
          <w:sz w:val="28"/>
          <w:szCs w:val="28"/>
        </w:rPr>
        <w:t>а) срок получения разрешений и согласий, необходимых для реализации соответствующего этапа инвестиционного проекта;</w:t>
      </w:r>
    </w:p>
    <w:p w:rsidR="00646C88" w:rsidRPr="00C9189F" w:rsidRDefault="00646C88" w:rsidP="000C202C">
      <w:pPr>
        <w:pStyle w:val="ConsPlusNormal"/>
        <w:ind w:firstLine="540"/>
        <w:jc w:val="both"/>
        <w:rPr>
          <w:sz w:val="28"/>
          <w:szCs w:val="28"/>
        </w:rPr>
      </w:pPr>
      <w:r w:rsidRPr="00C9189F">
        <w:rPr>
          <w:sz w:val="28"/>
          <w:szCs w:val="28"/>
        </w:rPr>
        <w:t>б) срок государственной регистрации прав, в том числе права на недвижимое имущество, а также срок государственной регистрации результатов интеллектуальной деятельности и (или) приравненных к ним средств индивидуализации (в применимых случаях);</w:t>
      </w:r>
    </w:p>
    <w:p w:rsidR="00646C88" w:rsidRPr="00C9189F" w:rsidRDefault="00646C88" w:rsidP="000C202C">
      <w:pPr>
        <w:pStyle w:val="ConsPlusNormal"/>
        <w:ind w:firstLine="540"/>
        <w:jc w:val="both"/>
        <w:rPr>
          <w:sz w:val="28"/>
          <w:szCs w:val="28"/>
        </w:rPr>
      </w:pPr>
      <w:r w:rsidRPr="00C9189F">
        <w:rPr>
          <w:sz w:val="28"/>
          <w:szCs w:val="28"/>
        </w:rPr>
        <w:t>в) срок ввода в эксплуатацию объекта, создаваемого (строящегося) либо реконструируемого и (или) модернизируемого в рамках соответствующего этапа реализации инвестиционного проекта (в применимых случаях).</w:t>
      </w:r>
    </w:p>
    <w:p w:rsidR="00646C88" w:rsidRPr="00C9189F" w:rsidRDefault="00646C88" w:rsidP="000C202C">
      <w:pPr>
        <w:pStyle w:val="ConsPlusNormal"/>
        <w:ind w:firstLine="540"/>
        <w:jc w:val="both"/>
        <w:rPr>
          <w:sz w:val="28"/>
          <w:szCs w:val="28"/>
        </w:rPr>
      </w:pPr>
      <w:r w:rsidRPr="00C9189F">
        <w:rPr>
          <w:sz w:val="28"/>
          <w:szCs w:val="28"/>
        </w:rPr>
        <w:t>2.1) срок осуществления капиталовложений в установленном объеме;</w:t>
      </w:r>
    </w:p>
    <w:p w:rsidR="00646C88" w:rsidRPr="00C9189F" w:rsidRDefault="00646C88" w:rsidP="000C202C">
      <w:pPr>
        <w:pStyle w:val="ConsPlusNormal"/>
        <w:ind w:firstLine="540"/>
        <w:jc w:val="both"/>
        <w:rPr>
          <w:sz w:val="28"/>
          <w:szCs w:val="28"/>
        </w:rPr>
      </w:pPr>
      <w:r w:rsidRPr="00C9189F">
        <w:rPr>
          <w:sz w:val="28"/>
          <w:szCs w:val="28"/>
        </w:rPr>
        <w:t>2.2) сроки осуществления иных мероприятий, определенных в соглашении о защите и поощрении капиталовложений;</w:t>
      </w:r>
    </w:p>
    <w:p w:rsidR="00646C88" w:rsidRPr="00C9189F" w:rsidRDefault="00646C88" w:rsidP="000C202C">
      <w:pPr>
        <w:pStyle w:val="ConsPlusNormal"/>
        <w:ind w:firstLine="540"/>
        <w:jc w:val="both"/>
        <w:rPr>
          <w:sz w:val="28"/>
          <w:szCs w:val="28"/>
        </w:rPr>
      </w:pPr>
      <w:r w:rsidRPr="00C9189F">
        <w:rPr>
          <w:sz w:val="28"/>
          <w:szCs w:val="28"/>
        </w:rPr>
        <w:t>2.3) объем капиталовложений;</w:t>
      </w:r>
    </w:p>
    <w:p w:rsidR="00646C88" w:rsidRPr="00C9189F" w:rsidRDefault="00646C88" w:rsidP="000C202C">
      <w:pPr>
        <w:pStyle w:val="ConsPlusNormal"/>
        <w:ind w:firstLine="540"/>
        <w:jc w:val="both"/>
        <w:rPr>
          <w:sz w:val="28"/>
          <w:szCs w:val="28"/>
        </w:rPr>
      </w:pPr>
      <w:r w:rsidRPr="00C9189F">
        <w:rPr>
          <w:sz w:val="28"/>
          <w:szCs w:val="28"/>
        </w:rPr>
        <w:t>2.4) объем планируемых к возмещению затрат, указанных в части 1 статьи 15 Федерального закона N 69-ФЗ, и планируемые сроки их возмещения;</w:t>
      </w:r>
    </w:p>
    <w:p w:rsidR="00646C88" w:rsidRPr="00C9189F" w:rsidRDefault="00646C88" w:rsidP="000C202C">
      <w:pPr>
        <w:pStyle w:val="ConsPlusNormal"/>
        <w:ind w:firstLine="540"/>
        <w:jc w:val="both"/>
        <w:rPr>
          <w:sz w:val="28"/>
          <w:szCs w:val="28"/>
        </w:rPr>
      </w:pPr>
      <w:r w:rsidRPr="00C9189F">
        <w:rPr>
          <w:sz w:val="28"/>
          <w:szCs w:val="28"/>
        </w:rPr>
        <w:t>3) сведения о предельно допустимых отклонениях от параметров реализации инвестиционного проекта, указанных в пунктах 2 - 2.2 настоящей части, в следующих пределах:</w:t>
      </w:r>
    </w:p>
    <w:p w:rsidR="00646C88" w:rsidRPr="00C9189F" w:rsidRDefault="00646C88" w:rsidP="000C202C">
      <w:pPr>
        <w:pStyle w:val="ConsPlusNormal"/>
        <w:ind w:firstLine="540"/>
        <w:jc w:val="both"/>
        <w:rPr>
          <w:sz w:val="28"/>
          <w:szCs w:val="28"/>
        </w:rPr>
      </w:pPr>
      <w:r w:rsidRPr="00C9189F">
        <w:rPr>
          <w:sz w:val="28"/>
          <w:szCs w:val="28"/>
        </w:rPr>
        <w:t>а) 25 процентов - в случае, если соглашение о защите и поощрении капиталовложений было заключено в порядке публичной проектной инициативы и условиями конкурса не предусмотрено меньшее значение допустимого отклонения, а также в случае, указанном в пункте 2.1 настоящей части, если соглашение о защите и поощрении капиталовложений было заключено в порядке частной проектной инициативы (при этом объем вносимых организацией, реализующей проект, капиталовложений не может быть менее объемов, предусмотренных частью 4 статьи 9 Федерального закона N 69-ФЗ);</w:t>
      </w:r>
    </w:p>
    <w:p w:rsidR="00646C88" w:rsidRPr="00C9189F" w:rsidRDefault="00646C88" w:rsidP="000C202C">
      <w:pPr>
        <w:pStyle w:val="ConsPlusNormal"/>
        <w:ind w:firstLine="540"/>
        <w:jc w:val="both"/>
        <w:rPr>
          <w:sz w:val="28"/>
          <w:szCs w:val="28"/>
        </w:rPr>
      </w:pPr>
      <w:r w:rsidRPr="00C9189F">
        <w:rPr>
          <w:sz w:val="28"/>
          <w:szCs w:val="28"/>
        </w:rPr>
        <w:t>б) 40 процентов - в случаях, указанных в подпунктах "а" - "в" пункта 2 и пункте 2.2 настоящей части (значения предельно допустимых отклонений определяются в соответствии с порядком, установленным Правительством Российской Федерации);</w:t>
      </w:r>
    </w:p>
    <w:p w:rsidR="00646C88" w:rsidRPr="00C9189F" w:rsidRDefault="00646C88" w:rsidP="000C202C">
      <w:pPr>
        <w:pStyle w:val="ConsPlusNormal"/>
        <w:ind w:firstLine="540"/>
        <w:jc w:val="both"/>
        <w:rPr>
          <w:sz w:val="28"/>
          <w:szCs w:val="28"/>
        </w:rPr>
      </w:pPr>
      <w:r w:rsidRPr="00C9189F">
        <w:rPr>
          <w:sz w:val="28"/>
          <w:szCs w:val="28"/>
        </w:rPr>
        <w:t>4) срок применения стабилизационной оговорки в пределах сроков, установленных Федеральным законом;</w:t>
      </w:r>
    </w:p>
    <w:p w:rsidR="00646C88" w:rsidRPr="00C9189F" w:rsidRDefault="00646C88" w:rsidP="000C202C">
      <w:pPr>
        <w:pStyle w:val="ConsPlusNormal"/>
        <w:ind w:firstLine="540"/>
        <w:jc w:val="both"/>
        <w:rPr>
          <w:sz w:val="28"/>
          <w:szCs w:val="28"/>
        </w:rPr>
      </w:pPr>
      <w:r w:rsidRPr="00C9189F">
        <w:rPr>
          <w:sz w:val="28"/>
          <w:szCs w:val="28"/>
        </w:rPr>
        <w:t xml:space="preserve">5) условия связанных договоров, в том числе сроки предоставления и объемы субсидий, бюджетных инвестиций, указанных в пункте 1 части 1 статьи </w:t>
      </w:r>
      <w:r w:rsidRPr="00C9189F">
        <w:rPr>
          <w:sz w:val="28"/>
          <w:szCs w:val="28"/>
        </w:rPr>
        <w:lastRenderedPageBreak/>
        <w:t>14 Федерального закона N 69-ФЗ, и (или) процентная ставка (порядок ее определения) по кредитному договору, указанному в пункте 2 части 1 статьи 14 Федерального закона N 69-ФЗ, а также сроки предоставления и объемы субсидий, указанных в пункте 2 части 3 статьи 14 Федерального закона N 69-ФЗ;</w:t>
      </w:r>
    </w:p>
    <w:p w:rsidR="00646C88" w:rsidRPr="00C9189F" w:rsidRDefault="00646C88" w:rsidP="000C202C">
      <w:pPr>
        <w:pStyle w:val="ConsPlusNormal"/>
        <w:ind w:firstLine="540"/>
        <w:jc w:val="both"/>
        <w:rPr>
          <w:sz w:val="28"/>
          <w:szCs w:val="28"/>
        </w:rPr>
      </w:pPr>
      <w:r w:rsidRPr="00C9189F">
        <w:rPr>
          <w:sz w:val="28"/>
          <w:szCs w:val="28"/>
        </w:rPr>
        <w:t>6) указание на обязанность публично-правового образования (публично-правовых образований) осуществлять выплаты (обеспечить возмещение затрат) в пользу организации, реализующей проект, в объеме, не превышающем размера обязательных платежей, исчисленных организацией, реализующей проект, для уплаты в соответствующие бюджеты публично-правовых образований, являющихся сторонами соглашения о защите и поощрении капиталовложений, в связи с реализацией инвестиционного проекта (за исключением случая, если Российская Федерация приняла на себя обязанность возместить организации, реализующей проект, убытки), а именно налога на прибыль организаций, налога на имущество организаций, транспортного налога, налога на добавленную стоимость (за вычетом налога, возмещенного организации, реализующей проект), земельного налога (в случае, если муниципальное образование является стороной соглашения о защите и поощрении капиталовложений и таким соглашением предусмотрена возможность возмещения затрат, указанных в части 1 статьи 15 Федерального закона N 69-ФЗ, в пределах земельного налога, исчисленного организацией, реализующей проект, для уплаты в местный бюджет), ввозных таможенных пошлин, акцизов на автомобили легковые и мотоциклы:</w:t>
      </w:r>
    </w:p>
    <w:p w:rsidR="00646C88" w:rsidRPr="00C9189F" w:rsidRDefault="00646C88" w:rsidP="000C202C">
      <w:pPr>
        <w:pStyle w:val="ConsPlusNormal"/>
        <w:ind w:firstLine="540"/>
        <w:jc w:val="both"/>
        <w:rPr>
          <w:sz w:val="28"/>
          <w:szCs w:val="28"/>
        </w:rPr>
      </w:pPr>
      <w:r w:rsidRPr="00C9189F">
        <w:rPr>
          <w:sz w:val="28"/>
          <w:szCs w:val="28"/>
        </w:rPr>
        <w:t>а) на возмещение реального ущерба в соответствии с порядком, предусмотренным статьей 12 Федерального закона N 69-ФЗ, в том числе в случаях, предусмотренных частью 3 статьи 14 Федерального закона N 69-ФЗ;</w:t>
      </w:r>
    </w:p>
    <w:p w:rsidR="00646C88" w:rsidRPr="00C9189F" w:rsidRDefault="00646C88" w:rsidP="000C202C">
      <w:pPr>
        <w:pStyle w:val="ConsPlusNormal"/>
        <w:ind w:firstLine="540"/>
        <w:jc w:val="both"/>
        <w:rPr>
          <w:sz w:val="28"/>
          <w:szCs w:val="28"/>
        </w:rPr>
      </w:pPr>
      <w:r w:rsidRPr="00C9189F">
        <w:rPr>
          <w:sz w:val="28"/>
          <w:szCs w:val="28"/>
        </w:rPr>
        <w:t>б) на возмещение понесенных затрат, предусмотренных статьей 15 Федерального закона N 69-ФЗ (в случае, если публично-правовым образованием было принято решение о возмещении таких затрат);</w:t>
      </w:r>
    </w:p>
    <w:p w:rsidR="00646C88" w:rsidRPr="00C9189F" w:rsidRDefault="00646C88" w:rsidP="000C202C">
      <w:pPr>
        <w:pStyle w:val="ConsPlusNormal"/>
        <w:ind w:firstLine="540"/>
        <w:jc w:val="both"/>
        <w:rPr>
          <w:sz w:val="28"/>
          <w:szCs w:val="28"/>
        </w:rPr>
      </w:pPr>
      <w:r w:rsidRPr="00C9189F">
        <w:rPr>
          <w:sz w:val="28"/>
          <w:szCs w:val="28"/>
        </w:rPr>
        <w:t>7) порядок мониторинга, в том числе представления организацией, реализующей проект, информации об этапах реализации инвестиционного проекта;</w:t>
      </w:r>
    </w:p>
    <w:p w:rsidR="00646C88" w:rsidRPr="00C9189F" w:rsidRDefault="00646C88" w:rsidP="000C202C">
      <w:pPr>
        <w:pStyle w:val="ConsPlusNormal"/>
        <w:ind w:firstLine="540"/>
        <w:jc w:val="both"/>
        <w:rPr>
          <w:sz w:val="28"/>
          <w:szCs w:val="28"/>
        </w:rPr>
      </w:pPr>
      <w:r w:rsidRPr="00C9189F">
        <w:rPr>
          <w:sz w:val="28"/>
          <w:szCs w:val="28"/>
        </w:rPr>
        <w:t>8) порядок разрешения споров между сторонами соглашения о защите и поощрении капиталовложений;</w:t>
      </w:r>
    </w:p>
    <w:p w:rsidR="00646C88" w:rsidRPr="00C9189F" w:rsidRDefault="00646C88" w:rsidP="000C202C">
      <w:pPr>
        <w:pStyle w:val="ConsPlusNormal"/>
        <w:ind w:firstLine="540"/>
        <w:jc w:val="both"/>
        <w:rPr>
          <w:sz w:val="28"/>
          <w:szCs w:val="28"/>
        </w:rPr>
      </w:pPr>
      <w:r w:rsidRPr="00C9189F">
        <w:rPr>
          <w:sz w:val="28"/>
          <w:szCs w:val="28"/>
        </w:rPr>
        <w:t>9) иные условия, предусмотренные Федеральным законом N 69-ФЗ типовой формой соглашения о защите и поощрении капиталовложений, утвержденной Правительством Российской Федерации.</w:t>
      </w:r>
    </w:p>
    <w:p w:rsidR="00646C88" w:rsidRPr="00C9189F" w:rsidRDefault="00646C88" w:rsidP="000C202C">
      <w:pPr>
        <w:pStyle w:val="ConsPlusNormal"/>
        <w:ind w:firstLine="540"/>
        <w:jc w:val="both"/>
        <w:rPr>
          <w:sz w:val="28"/>
          <w:szCs w:val="28"/>
        </w:rPr>
      </w:pPr>
      <w:r w:rsidRPr="00C9189F">
        <w:rPr>
          <w:sz w:val="28"/>
          <w:szCs w:val="28"/>
        </w:rPr>
        <w:t xml:space="preserve">5.1. Действие частей 1.1 - 1.3 и 3.4 статьи 6, части 3.1 статьи 7, пункта 2 части 4 статьи 9, пунктов 2 и 3 части 8, пунктов 1 и 1.1 части 10, части 10.1 статьи 10, пунктов 6 - 13 части 6, части 6.1 статьи 11, частей 29 - 31 статьи 16 Федерального закона от 1 апреля 2020 года N 69-ФЗ "О защите и поощрении капиталовложений в Российской Федерации" (в редакции Федерального закона от 2 июля 2021 г. N 344-ФЗ "О внесении изменений в Федеральный закон "О защите и поощрении капиталовложений в Российской Федерации" и статью 15 Федерального закона "О контрактной системе в сфере закупок товаров, работ, услуг для обеспечения государственных и муниципальных нужд) распространяется на отношения, возникшие из соглашений о защите и </w:t>
      </w:r>
      <w:r w:rsidRPr="00C9189F">
        <w:rPr>
          <w:sz w:val="28"/>
          <w:szCs w:val="28"/>
        </w:rPr>
        <w:lastRenderedPageBreak/>
        <w:t>поощрении капиталовложений, заключенных до дня вступления в силу Федерального закона от 2 июля 2021 г. N 344-ФЗ "О внесении изменений в Федеральный закон "О защите и поощрении капиталовложений в Российской Федерации" и статью 15 Федерального закона "О контрактной системе в сфере закупок товаров, работ, услуг для обеспечения государственных и муниципальных нужд.</w:t>
      </w:r>
    </w:p>
    <w:p w:rsidR="00646C88" w:rsidRPr="00C9189F" w:rsidRDefault="00646C88" w:rsidP="000C202C">
      <w:pPr>
        <w:pStyle w:val="ConsPlusNormal"/>
        <w:ind w:firstLine="540"/>
        <w:jc w:val="both"/>
        <w:rPr>
          <w:sz w:val="28"/>
          <w:szCs w:val="28"/>
        </w:rPr>
      </w:pPr>
      <w:r w:rsidRPr="00C9189F">
        <w:rPr>
          <w:sz w:val="28"/>
          <w:szCs w:val="28"/>
        </w:rPr>
        <w:t>5.2 Условия (основания) отнесения инвестиционных проектов к одной из сфер российской экономики устанавливаются главой 2 Федерального закона N 69-ФЗ.</w:t>
      </w:r>
    </w:p>
    <w:p w:rsidR="00646C88" w:rsidRPr="00C9189F" w:rsidRDefault="00646C88" w:rsidP="000C202C">
      <w:pPr>
        <w:pStyle w:val="ConsPlusNormal"/>
        <w:ind w:firstLine="540"/>
        <w:jc w:val="both"/>
        <w:rPr>
          <w:sz w:val="28"/>
          <w:szCs w:val="28"/>
        </w:rPr>
      </w:pPr>
      <w:r w:rsidRPr="00C9189F">
        <w:rPr>
          <w:sz w:val="28"/>
          <w:szCs w:val="28"/>
        </w:rPr>
        <w:t>6. По соглашению о защите и поощрении капиталовложений публично-правовое образование, являющееся его стороной, обязуется обеспечить организации, реализующей проект, неприменение в ее отношении актов (решений) органов местного самоуправления, при этом организация, реализующая проект, имеет право требовать неприменения таких актов (решений) при реализации инвестиционного проекта от соответствующего публично-правового образования.</w:t>
      </w:r>
    </w:p>
    <w:p w:rsidR="00646C88" w:rsidRPr="00C9189F" w:rsidRDefault="00646C88" w:rsidP="000C202C">
      <w:pPr>
        <w:pStyle w:val="ConsPlusNormal"/>
        <w:ind w:firstLine="540"/>
        <w:jc w:val="both"/>
        <w:rPr>
          <w:sz w:val="28"/>
          <w:szCs w:val="28"/>
        </w:rPr>
      </w:pPr>
      <w:r w:rsidRPr="00C9189F">
        <w:rPr>
          <w:sz w:val="28"/>
          <w:szCs w:val="28"/>
        </w:rPr>
        <w:t xml:space="preserve">7. </w:t>
      </w:r>
      <w:r w:rsidR="00CB43E5" w:rsidRPr="00C9189F">
        <w:rPr>
          <w:sz w:val="28"/>
          <w:szCs w:val="28"/>
        </w:rPr>
        <w:t xml:space="preserve">Вохомский муниципальный район Костромской области </w:t>
      </w:r>
      <w:r w:rsidRPr="00C9189F">
        <w:rPr>
          <w:sz w:val="28"/>
          <w:szCs w:val="28"/>
        </w:rPr>
        <w:t xml:space="preserve">может быть стороной соглашения о защите и поощрении капиталовложений, если одновременно стороной такого соглашения является </w:t>
      </w:r>
      <w:r w:rsidR="00CB43E5" w:rsidRPr="00C9189F">
        <w:rPr>
          <w:sz w:val="28"/>
          <w:szCs w:val="28"/>
        </w:rPr>
        <w:t>Костромская область</w:t>
      </w:r>
      <w:r w:rsidRPr="00C9189F">
        <w:rPr>
          <w:sz w:val="28"/>
          <w:szCs w:val="28"/>
        </w:rPr>
        <w:t>, на территории которого (которых) реализуется соответствующий инвестиционный проект.</w:t>
      </w:r>
    </w:p>
    <w:p w:rsidR="00646C88" w:rsidRPr="00C9189F" w:rsidRDefault="00646C88" w:rsidP="000C202C">
      <w:pPr>
        <w:pStyle w:val="ConsPlusNormal"/>
        <w:ind w:firstLine="540"/>
        <w:jc w:val="both"/>
        <w:rPr>
          <w:sz w:val="28"/>
          <w:szCs w:val="28"/>
        </w:rPr>
      </w:pPr>
      <w:r w:rsidRPr="00C9189F">
        <w:rPr>
          <w:sz w:val="28"/>
          <w:szCs w:val="28"/>
        </w:rPr>
        <w:t>8. Публично-правовое образование, заключившее соглашение о защите и поощрении капиталовложений, не принимает на себя обязанностей по реализации инвестиционного проекта или каких-либо иных обязанностей, связанных с ведением инвестиционной и (или) хозяйственной деятельности, в том числе совместно с организацией, реализующей проект.</w:t>
      </w:r>
    </w:p>
    <w:p w:rsidR="00646C88" w:rsidRPr="00C9189F" w:rsidRDefault="00646C88" w:rsidP="000C202C">
      <w:pPr>
        <w:pStyle w:val="ConsPlusNormal"/>
        <w:ind w:firstLine="540"/>
        <w:jc w:val="both"/>
        <w:rPr>
          <w:sz w:val="28"/>
          <w:szCs w:val="28"/>
        </w:rPr>
      </w:pPr>
      <w:r w:rsidRPr="00C9189F">
        <w:rPr>
          <w:sz w:val="28"/>
          <w:szCs w:val="28"/>
        </w:rPr>
        <w:t>10. Соглашение о защите и поощрении капиталовложений заключается не позднее 1 января 2030 года.</w:t>
      </w:r>
    </w:p>
    <w:p w:rsidR="00646C88" w:rsidRPr="00C9189F" w:rsidRDefault="00646C88" w:rsidP="000C202C">
      <w:pPr>
        <w:pStyle w:val="ConsPlusNormal"/>
        <w:ind w:firstLine="540"/>
        <w:jc w:val="both"/>
        <w:rPr>
          <w:sz w:val="28"/>
          <w:szCs w:val="28"/>
        </w:rPr>
      </w:pPr>
      <w:r w:rsidRPr="00C9189F">
        <w:rPr>
          <w:sz w:val="28"/>
          <w:szCs w:val="28"/>
        </w:rPr>
        <w:t xml:space="preserve">11. Соглашение заключается </w:t>
      </w:r>
      <w:r w:rsidR="00C9189F" w:rsidRPr="00C9189F">
        <w:rPr>
          <w:sz w:val="28"/>
          <w:szCs w:val="28"/>
        </w:rPr>
        <w:t>администрацией Вохомского муниципального района Костромской области</w:t>
      </w:r>
      <w:r w:rsidRPr="00C9189F">
        <w:rPr>
          <w:sz w:val="28"/>
          <w:szCs w:val="28"/>
        </w:rPr>
        <w:t xml:space="preserve"> в пределах средств, предусмотренных в бюджете </w:t>
      </w:r>
      <w:r w:rsidR="00C9189F" w:rsidRPr="00C9189F">
        <w:rPr>
          <w:sz w:val="28"/>
          <w:szCs w:val="28"/>
        </w:rPr>
        <w:t>Вохомского муниципального района Костромской области</w:t>
      </w:r>
      <w:r w:rsidRPr="00C9189F">
        <w:rPr>
          <w:sz w:val="28"/>
          <w:szCs w:val="28"/>
        </w:rPr>
        <w:t>. Решение о заключении соглашения принимается в форме постановления</w:t>
      </w:r>
      <w:r w:rsidR="00C9189F" w:rsidRPr="00C9189F">
        <w:rPr>
          <w:sz w:val="28"/>
          <w:szCs w:val="28"/>
        </w:rPr>
        <w:t xml:space="preserve"> администрации Вохомского муниципального района Костромской области</w:t>
      </w:r>
      <w:r w:rsidRPr="00C9189F">
        <w:rPr>
          <w:sz w:val="28"/>
          <w:szCs w:val="28"/>
        </w:rPr>
        <w:t>.</w:t>
      </w:r>
    </w:p>
    <w:p w:rsidR="00646C88" w:rsidRPr="00C9189F" w:rsidRDefault="00646C88" w:rsidP="000C202C">
      <w:pPr>
        <w:pStyle w:val="ConsPlusNormal"/>
        <w:ind w:firstLine="540"/>
        <w:jc w:val="both"/>
        <w:rPr>
          <w:sz w:val="28"/>
          <w:szCs w:val="28"/>
        </w:rPr>
      </w:pPr>
    </w:p>
    <w:p w:rsidR="00646C88" w:rsidRPr="00C9189F" w:rsidRDefault="00646C88" w:rsidP="000C202C">
      <w:pPr>
        <w:pStyle w:val="ConsPlusNormal"/>
        <w:ind w:firstLine="540"/>
        <w:jc w:val="both"/>
        <w:rPr>
          <w:sz w:val="28"/>
          <w:szCs w:val="28"/>
        </w:rPr>
      </w:pPr>
    </w:p>
    <w:p w:rsidR="00646C88" w:rsidRPr="00C9189F" w:rsidRDefault="00646C88" w:rsidP="000C202C">
      <w:pPr>
        <w:pStyle w:val="ConsPlusNormal"/>
        <w:pBdr>
          <w:top w:val="single" w:sz="6" w:space="0" w:color="auto"/>
        </w:pBdr>
        <w:jc w:val="both"/>
        <w:rPr>
          <w:sz w:val="28"/>
          <w:szCs w:val="28"/>
        </w:rPr>
      </w:pPr>
    </w:p>
    <w:p w:rsidR="00571B04" w:rsidRPr="00C9189F" w:rsidRDefault="00571B04" w:rsidP="000C202C">
      <w:pPr>
        <w:spacing w:after="0" w:line="240" w:lineRule="auto"/>
        <w:rPr>
          <w:rFonts w:ascii="Times New Roman" w:hAnsi="Times New Roman"/>
          <w:sz w:val="28"/>
          <w:szCs w:val="28"/>
        </w:rPr>
      </w:pPr>
    </w:p>
    <w:sectPr w:rsidR="00571B04" w:rsidRPr="00C9189F" w:rsidSect="00C9189F">
      <w:pgSz w:w="11906" w:h="16838"/>
      <w:pgMar w:top="851" w:right="851" w:bottom="851" w:left="1418" w:header="0" w:footer="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471" w:rsidRDefault="00A20471" w:rsidP="00646C88">
      <w:pPr>
        <w:spacing w:after="0" w:line="240" w:lineRule="auto"/>
      </w:pPr>
      <w:r>
        <w:separator/>
      </w:r>
    </w:p>
  </w:endnote>
  <w:endnote w:type="continuationSeparator" w:id="0">
    <w:p w:rsidR="00A20471" w:rsidRDefault="00A20471" w:rsidP="00646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471" w:rsidRDefault="00A20471" w:rsidP="00646C88">
      <w:pPr>
        <w:spacing w:after="0" w:line="240" w:lineRule="auto"/>
      </w:pPr>
      <w:r>
        <w:separator/>
      </w:r>
    </w:p>
  </w:footnote>
  <w:footnote w:type="continuationSeparator" w:id="0">
    <w:p w:rsidR="00A20471" w:rsidRDefault="00A20471" w:rsidP="00646C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C88"/>
    <w:rsid w:val="000C202C"/>
    <w:rsid w:val="00390304"/>
    <w:rsid w:val="003B49D7"/>
    <w:rsid w:val="003C5ADF"/>
    <w:rsid w:val="00571B04"/>
    <w:rsid w:val="00646C88"/>
    <w:rsid w:val="00764070"/>
    <w:rsid w:val="007857CA"/>
    <w:rsid w:val="007F3A1F"/>
    <w:rsid w:val="009549F8"/>
    <w:rsid w:val="00A20471"/>
    <w:rsid w:val="00A61497"/>
    <w:rsid w:val="00C27DF3"/>
    <w:rsid w:val="00C46FE8"/>
    <w:rsid w:val="00C9189F"/>
    <w:rsid w:val="00CB43E5"/>
    <w:rsid w:val="00CB73CB"/>
    <w:rsid w:val="00CC573B"/>
    <w:rsid w:val="00E45314"/>
    <w:rsid w:val="00F65E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3A9748-6368-458B-9957-AF920E870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88"/>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6C88"/>
    <w:pPr>
      <w:widowControl w:val="0"/>
      <w:autoSpaceDE w:val="0"/>
      <w:autoSpaceDN w:val="0"/>
      <w:adjustRightInd w:val="0"/>
    </w:pPr>
    <w:rPr>
      <w:rFonts w:ascii="Times New Roman" w:eastAsia="Times New Roman" w:hAnsi="Times New Roman"/>
      <w:sz w:val="24"/>
      <w:szCs w:val="24"/>
    </w:rPr>
  </w:style>
  <w:style w:type="paragraph" w:customStyle="1" w:styleId="ConsPlusTitle">
    <w:name w:val="ConsPlusTitle"/>
    <w:uiPriority w:val="99"/>
    <w:rsid w:val="00646C88"/>
    <w:pPr>
      <w:widowControl w:val="0"/>
      <w:autoSpaceDE w:val="0"/>
      <w:autoSpaceDN w:val="0"/>
      <w:adjustRightInd w:val="0"/>
    </w:pPr>
    <w:rPr>
      <w:rFonts w:ascii="Arial" w:eastAsia="Times New Roman" w:hAnsi="Arial" w:cs="Arial"/>
      <w:b/>
      <w:bCs/>
      <w:sz w:val="24"/>
      <w:szCs w:val="24"/>
    </w:rPr>
  </w:style>
  <w:style w:type="paragraph" w:styleId="a3">
    <w:name w:val="Balloon Text"/>
    <w:basedOn w:val="a"/>
    <w:link w:val="a4"/>
    <w:uiPriority w:val="99"/>
    <w:semiHidden/>
    <w:unhideWhenUsed/>
    <w:rsid w:val="00646C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6C88"/>
    <w:rPr>
      <w:rFonts w:ascii="Tahoma" w:eastAsia="Times New Roman" w:hAnsi="Tahoma" w:cs="Tahoma"/>
      <w:sz w:val="16"/>
      <w:szCs w:val="16"/>
      <w:lang w:eastAsia="ru-RU"/>
    </w:rPr>
  </w:style>
  <w:style w:type="paragraph" w:styleId="a5">
    <w:name w:val="header"/>
    <w:basedOn w:val="a"/>
    <w:link w:val="a6"/>
    <w:uiPriority w:val="99"/>
    <w:semiHidden/>
    <w:unhideWhenUsed/>
    <w:rsid w:val="00646C8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646C88"/>
    <w:rPr>
      <w:rFonts w:eastAsia="Times New Roman"/>
      <w:lang w:eastAsia="ru-RU"/>
    </w:rPr>
  </w:style>
  <w:style w:type="paragraph" w:styleId="a7">
    <w:name w:val="footer"/>
    <w:basedOn w:val="a"/>
    <w:link w:val="a8"/>
    <w:uiPriority w:val="99"/>
    <w:semiHidden/>
    <w:unhideWhenUsed/>
    <w:rsid w:val="00646C88"/>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46C88"/>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2136</Words>
  <Characters>12177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TENSOR</dc:creator>
  <cp:keywords/>
  <cp:lastModifiedBy>77</cp:lastModifiedBy>
  <cp:revision>2</cp:revision>
  <cp:lastPrinted>2022-02-09T05:58:00Z</cp:lastPrinted>
  <dcterms:created xsi:type="dcterms:W3CDTF">2023-09-13T09:02:00Z</dcterms:created>
  <dcterms:modified xsi:type="dcterms:W3CDTF">2023-09-13T09:02:00Z</dcterms:modified>
</cp:coreProperties>
</file>